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5270" w14:textId="77777777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I A ŽCKL </w:t>
      </w:r>
    </w:p>
    <w:p w14:paraId="33143934" w14:textId="12A553BF" w:rsidR="00127745" w:rsidRDefault="00C23AC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val="sr-Latn-ME"/>
        </w:rPr>
      </w:pPr>
      <w:r>
        <w:rPr>
          <w:rFonts w:ascii="Cambria" w:hAnsi="Cambria" w:cs="Times New Roman"/>
          <w:b/>
          <w:sz w:val="32"/>
          <w:szCs w:val="32"/>
          <w:lang w:val="sr-Latn-ME"/>
        </w:rPr>
        <w:t xml:space="preserve">BILTEN </w:t>
      </w:r>
      <w:r w:rsidR="00887C71">
        <w:rPr>
          <w:rFonts w:ascii="Cambria" w:hAnsi="Cambria" w:cs="Times New Roman"/>
          <w:b/>
          <w:sz w:val="32"/>
          <w:szCs w:val="32"/>
          <w:lang w:val="sr-Latn-ME"/>
        </w:rPr>
        <w:t>XI</w:t>
      </w:r>
      <w:r w:rsidR="00704DA3">
        <w:rPr>
          <w:rFonts w:ascii="Cambria" w:hAnsi="Cambria" w:cs="Times New Roman"/>
          <w:b/>
          <w:sz w:val="32"/>
          <w:szCs w:val="32"/>
          <w:lang w:val="sr-Latn-ME"/>
        </w:rPr>
        <w:t>I</w:t>
      </w:r>
    </w:p>
    <w:p w14:paraId="29E3414E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0E4D16C5" w14:textId="77777777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 REGISTRACIJA UTAKMICA</w:t>
      </w:r>
    </w:p>
    <w:p w14:paraId="3E6F3758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4BAAF226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14:paraId="78188B12" w14:textId="77777777" w:rsidR="00127745" w:rsidRDefault="00127745" w:rsidP="00127745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 xml:space="preserve">I A ŽCKL </w:t>
      </w:r>
    </w:p>
    <w:p w14:paraId="609C27A0" w14:textId="6B8A70DE" w:rsidR="00127745" w:rsidRDefault="00887C71" w:rsidP="00127745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>
        <w:rPr>
          <w:rFonts w:ascii="Cambria" w:hAnsi="Cambria" w:cs="Times New Roman"/>
          <w:b/>
          <w:sz w:val="24"/>
          <w:szCs w:val="24"/>
          <w:lang w:val="sr-Latn-ME"/>
        </w:rPr>
        <w:t>XI</w:t>
      </w:r>
      <w:r w:rsidR="00704DA3">
        <w:rPr>
          <w:rFonts w:ascii="Cambria" w:hAnsi="Cambria" w:cs="Times New Roman"/>
          <w:b/>
          <w:sz w:val="24"/>
          <w:szCs w:val="24"/>
          <w:lang w:val="sr-Latn-ME"/>
        </w:rPr>
        <w:t>I</w:t>
      </w:r>
      <w:r w:rsidR="00127745">
        <w:rPr>
          <w:rFonts w:ascii="Cambria" w:hAnsi="Cambria" w:cs="Times New Roman"/>
          <w:b/>
          <w:sz w:val="24"/>
          <w:szCs w:val="24"/>
          <w:lang w:val="sr-Latn-ME"/>
        </w:rPr>
        <w:t xml:space="preserve"> KOLO</w:t>
      </w:r>
      <w:r w:rsidR="00127745">
        <w:rPr>
          <w:rFonts w:ascii="Cambria" w:hAnsi="Cambria" w:cs="Times New Roman"/>
          <w:b/>
          <w:sz w:val="24"/>
          <w:szCs w:val="24"/>
          <w:lang w:val="sr-Latn-ME"/>
        </w:rPr>
        <w:tab/>
      </w:r>
    </w:p>
    <w:p w14:paraId="61A90927" w14:textId="5828587D" w:rsidR="00127745" w:rsidRDefault="00704DA3" w:rsidP="00127745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NIKŠIĆ</w:t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 xml:space="preserve"> </w:t>
      </w:r>
      <w:r>
        <w:rPr>
          <w:rFonts w:ascii="Cambria" w:hAnsi="Cambria" w:cs="Times New Roman"/>
          <w:i/>
          <w:sz w:val="24"/>
          <w:szCs w:val="24"/>
          <w:lang w:val="sr-Latn-ME"/>
        </w:rPr>
        <w:t>–</w:t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 xml:space="preserve"> </w:t>
      </w:r>
      <w:r>
        <w:rPr>
          <w:rFonts w:ascii="Cambria" w:hAnsi="Cambria" w:cs="Times New Roman"/>
          <w:i/>
          <w:sz w:val="24"/>
          <w:szCs w:val="24"/>
          <w:lang w:val="sr-Latn-ME"/>
        </w:rPr>
        <w:t>PODGORICA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  <w:t>63:96  (  12:19; 19:26; 12:28; 20:23)</w:t>
      </w:r>
      <w:r w:rsidR="00C23AC5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C23AC5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6479B4"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14:paraId="2CD109D1" w14:textId="7BBEE5AF" w:rsidR="00127745" w:rsidRDefault="00704DA3" w:rsidP="00127745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 xml:space="preserve">PRIMORJE </w:t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 xml:space="preserve">– </w:t>
      </w:r>
      <w:r>
        <w:rPr>
          <w:rFonts w:ascii="Cambria" w:hAnsi="Cambria" w:cs="Times New Roman"/>
          <w:i/>
          <w:sz w:val="24"/>
          <w:szCs w:val="24"/>
          <w:lang w:val="sr-Latn-ME"/>
        </w:rPr>
        <w:t>HERCEG NOVI 87</w:t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>59:77  ( 14:22; 18:23; 11:17; 16:15)</w:t>
      </w:r>
    </w:p>
    <w:p w14:paraId="6A7258EF" w14:textId="74FA6A57" w:rsidR="00127745" w:rsidRDefault="00704DA3" w:rsidP="00127745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BUDUĆNOST BEMAX –</w:t>
      </w:r>
      <w:r w:rsidR="00887C71">
        <w:rPr>
          <w:rFonts w:ascii="Cambria" w:hAnsi="Cambria" w:cs="Times New Roman"/>
          <w:i/>
          <w:sz w:val="24"/>
          <w:szCs w:val="24"/>
          <w:lang w:val="sr-Latn-ME"/>
        </w:rPr>
        <w:t xml:space="preserve"> </w:t>
      </w:r>
      <w:r>
        <w:rPr>
          <w:rFonts w:ascii="Cambria" w:hAnsi="Cambria" w:cs="Times New Roman"/>
          <w:i/>
          <w:sz w:val="24"/>
          <w:szCs w:val="24"/>
          <w:lang w:val="sr-Latn-ME"/>
        </w:rPr>
        <w:t>DEČIĆ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  <w:t>97:30  ( 23:14; 33: 4; 16:   5; 25:   7)</w:t>
      </w:r>
      <w:bookmarkStart w:id="0" w:name="_GoBack"/>
      <w:bookmarkEnd w:id="0"/>
      <w:r w:rsidR="00C23AC5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C23AC5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127745"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14:paraId="3FCACA00" w14:textId="77777777" w:rsidR="00C23AC5" w:rsidRPr="00192C1A" w:rsidRDefault="00C23AC5" w:rsidP="00127745">
      <w:pPr>
        <w:pStyle w:val="NoSpacing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</w:p>
    <w:p w14:paraId="5B42EEF2" w14:textId="77777777" w:rsidR="00C23AC5" w:rsidRDefault="00C23AC5" w:rsidP="00C23AC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14:paraId="6E4F2E35" w14:textId="77777777" w:rsidR="00127745" w:rsidRDefault="00127745" w:rsidP="00127745">
      <w:pPr>
        <w:pStyle w:val="NoSpacing"/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</w:p>
    <w:p w14:paraId="6EAC9A44" w14:textId="2FF2F009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 OBAVJEŠTENJE</w:t>
      </w:r>
    </w:p>
    <w:p w14:paraId="6EA71C02" w14:textId="77777777" w:rsidR="00127745" w:rsidRDefault="00127745" w:rsidP="00127745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14:paraId="1BEA7BEE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Klubovi, igrači, treneri i sva službena lica su dužni da svoje finansijske obaveze, po osnovu odluka o novčanim kaznama koje je izrekao Komesar izvršavaju u roku od sedam (7) dana, od dana objavljivanja na sajtu KSCG. U protivnom će biti suspendovani.</w:t>
      </w:r>
    </w:p>
    <w:p w14:paraId="0DA10F0A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Upozoravaju se klubovi da će neblagovremena i neuredna prijava utakmice, najkasnije pet (5) dana prije zakazanog termina odigravanja biti sankcionisana shodno disciplinskim odredbama propozicija takmičenja, za sezonu 2022-2023.</w:t>
      </w:r>
    </w:p>
    <w:p w14:paraId="76CAA13C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Klubovi I A ŽCKL lige  su obavezni  da zvanično vršenu statistiku u elektronskoj formi neposredno nakon završene utakmice proslijede na e-mail adresu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cgstatistika</w:t>
        </w:r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, dok je potrebno da se rezultati utakmica neposredno nakon završetka istih  pošalju  na br. tel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069 400 589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</w:p>
    <w:p w14:paraId="56987A40" w14:textId="77777777" w:rsidR="00127745" w:rsidRDefault="00127745" w:rsidP="0012774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Službena lica – delegati su dužni da nakon završetka utakmice upozore klub – domaćin o obaveznosti slanja zvanične statistike na gore napisane e-mail adrese i provjere da li je klub izvšio navedenu obavezu. </w:t>
      </w:r>
    </w:p>
    <w:p w14:paraId="3296C20B" w14:textId="77777777" w:rsidR="00EE7CFE" w:rsidRDefault="00EE7CFE"/>
    <w:sectPr w:rsidR="00EE7C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23E52"/>
    <w:multiLevelType w:val="hybridMultilevel"/>
    <w:tmpl w:val="3E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45"/>
    <w:rsid w:val="00127745"/>
    <w:rsid w:val="001C615B"/>
    <w:rsid w:val="004F6EF1"/>
    <w:rsid w:val="006479B4"/>
    <w:rsid w:val="00704DA3"/>
    <w:rsid w:val="00887C71"/>
    <w:rsid w:val="00C23AC5"/>
    <w:rsid w:val="00C91E6F"/>
    <w:rsid w:val="00E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EA76"/>
  <w15:chartTrackingRefBased/>
  <w15:docId w15:val="{7F26B919-E658-4A5A-BDA5-4AE396D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7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statis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2022-11-21T08:08:00Z</dcterms:created>
  <dcterms:modified xsi:type="dcterms:W3CDTF">2023-02-21T10:58:00Z</dcterms:modified>
</cp:coreProperties>
</file>